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1835" w14:textId="77777777" w:rsidR="000D3E20" w:rsidRDefault="000D3E20" w:rsidP="008217E1">
      <w:pPr>
        <w:shd w:val="clear" w:color="auto" w:fill="F2EEE1"/>
        <w:spacing w:after="100" w:line="240" w:lineRule="auto"/>
        <w:outlineLvl w:val="0"/>
        <w:rPr>
          <w:rFonts w:ascii="Times New Roman" w:eastAsia="Times New Roman" w:hAnsi="Times New Roman" w:cs="Times New Roman"/>
          <w:color w:val="9A844A"/>
          <w:kern w:val="36"/>
          <w:sz w:val="56"/>
          <w:szCs w:val="56"/>
        </w:rPr>
      </w:pPr>
      <w:r>
        <w:rPr>
          <w:rFonts w:ascii="Times New Roman" w:eastAsia="Times New Roman" w:hAnsi="Times New Roman" w:cs="Times New Roman"/>
          <w:color w:val="9A844A"/>
          <w:kern w:val="36"/>
          <w:sz w:val="56"/>
          <w:szCs w:val="56"/>
        </w:rPr>
        <w:t>Pre-Medical Advisory Program</w:t>
      </w:r>
    </w:p>
    <w:p w14:paraId="104D7FB9" w14:textId="77777777" w:rsidR="000F293E" w:rsidRPr="000F293E" w:rsidRDefault="000F293E" w:rsidP="000F293E">
      <w:pPr>
        <w:spacing w:after="120"/>
        <w:rPr>
          <w:rFonts w:ascii="Times New Roman" w:hAnsi="Times New Roman" w:cs="Times New Roman"/>
          <w:sz w:val="2"/>
          <w:szCs w:val="24"/>
        </w:rPr>
      </w:pPr>
    </w:p>
    <w:p w14:paraId="0829A737" w14:textId="77777777" w:rsidR="000D3E20" w:rsidRDefault="000D3E20" w:rsidP="000F293E">
      <w:pPr>
        <w:spacing w:after="120"/>
        <w:rPr>
          <w:rFonts w:ascii="Times New Roman" w:hAnsi="Times New Roman" w:cs="Times New Roman"/>
          <w:sz w:val="24"/>
          <w:szCs w:val="24"/>
        </w:rPr>
      </w:pPr>
      <w:r>
        <w:rPr>
          <w:rFonts w:ascii="Times New Roman" w:hAnsi="Times New Roman" w:cs="Times New Roman"/>
          <w:sz w:val="24"/>
          <w:szCs w:val="24"/>
        </w:rPr>
        <w:t xml:space="preserve">If you are interested in becoming a doctor or dentist, MCLA can help to prepare you for your career path.  Students interested in medicine or dentistry may pursue study in any of the academic majors at MCLA. The Pre-Medical Advisory Program provides mentoring, mock interviews, committee letters, career seminars, and an online repository of relevant information.  Interested students should consult with the Chair of the Pre-Medical Advisory Program as soon as possible following matriculation.  </w:t>
      </w:r>
    </w:p>
    <w:p w14:paraId="410095A3" w14:textId="77777777" w:rsidR="007E7A5D" w:rsidRPr="007E7A5D" w:rsidRDefault="007E7A5D" w:rsidP="008217E1">
      <w:pPr>
        <w:spacing w:after="100" w:line="257" w:lineRule="auto"/>
        <w:rPr>
          <w:rFonts w:ascii="Times New Roman" w:hAnsi="Times New Roman" w:cs="Times New Roman"/>
          <w:b/>
          <w:sz w:val="24"/>
          <w:szCs w:val="24"/>
          <w:u w:val="single"/>
        </w:rPr>
      </w:pPr>
      <w:r w:rsidRPr="007E7A5D">
        <w:rPr>
          <w:rFonts w:ascii="Times New Roman" w:hAnsi="Times New Roman" w:cs="Times New Roman"/>
          <w:b/>
          <w:sz w:val="24"/>
          <w:szCs w:val="24"/>
          <w:u w:val="single"/>
        </w:rPr>
        <w:t>Who we are</w:t>
      </w:r>
    </w:p>
    <w:p w14:paraId="4E7971F2" w14:textId="05F493D6" w:rsidR="008C7FF1" w:rsidRDefault="000D3E20" w:rsidP="008217E1">
      <w:pPr>
        <w:spacing w:after="100" w:line="257" w:lineRule="auto"/>
        <w:rPr>
          <w:rFonts w:ascii="Times New Roman" w:hAnsi="Times New Roman" w:cs="Times New Roman"/>
          <w:sz w:val="24"/>
          <w:szCs w:val="24"/>
        </w:rPr>
      </w:pPr>
      <w:r>
        <w:rPr>
          <w:rFonts w:ascii="Times New Roman" w:hAnsi="Times New Roman" w:cs="Times New Roman"/>
          <w:sz w:val="24"/>
          <w:szCs w:val="24"/>
        </w:rPr>
        <w:t xml:space="preserve">The Pre-Medical Advisory Committee is comprised </w:t>
      </w:r>
      <w:r w:rsidR="007160DB">
        <w:rPr>
          <w:rFonts w:ascii="Times New Roman" w:hAnsi="Times New Roman" w:cs="Times New Roman"/>
          <w:sz w:val="24"/>
          <w:szCs w:val="24"/>
        </w:rPr>
        <w:t xml:space="preserve">primarily </w:t>
      </w:r>
      <w:r>
        <w:rPr>
          <w:rFonts w:ascii="Times New Roman" w:hAnsi="Times New Roman" w:cs="Times New Roman"/>
          <w:sz w:val="24"/>
          <w:szCs w:val="24"/>
        </w:rPr>
        <w:t xml:space="preserve">of STEM faculty with diverse backgrounds in the fields of </w:t>
      </w:r>
      <w:r w:rsidR="00F72D14">
        <w:rPr>
          <w:rFonts w:ascii="Times New Roman" w:hAnsi="Times New Roman" w:cs="Times New Roman"/>
          <w:sz w:val="24"/>
          <w:szCs w:val="24"/>
        </w:rPr>
        <w:t>biology, chemistry and physics.</w:t>
      </w:r>
      <w:r>
        <w:rPr>
          <w:rFonts w:ascii="Times New Roman" w:hAnsi="Times New Roman" w:cs="Times New Roman"/>
          <w:sz w:val="24"/>
          <w:szCs w:val="24"/>
        </w:rPr>
        <w:t xml:space="preserve"> In addition to providing innovative classroom and laboratory teaching, faculty are committed to working one-on-one with students through collaborative research and individual mentoring.  </w:t>
      </w:r>
    </w:p>
    <w:p w14:paraId="241521B0" w14:textId="12D82720" w:rsidR="008C7FF1" w:rsidRDefault="008C7FF1" w:rsidP="008C7FF1">
      <w:pPr>
        <w:spacing w:after="120"/>
        <w:rPr>
          <w:rFonts w:ascii="Times New Roman" w:hAnsi="Times New Roman" w:cs="Times New Roman"/>
          <w:sz w:val="24"/>
          <w:szCs w:val="24"/>
        </w:rPr>
      </w:pPr>
      <w:r>
        <w:rPr>
          <w:rFonts w:ascii="Times New Roman" w:hAnsi="Times New Roman" w:cs="Times New Roman"/>
          <w:sz w:val="24"/>
          <w:szCs w:val="24"/>
        </w:rPr>
        <w:t xml:space="preserve">Members of the Pre-Medical Advisory Committee </w:t>
      </w:r>
      <w:r w:rsidR="008217E1">
        <w:rPr>
          <w:rFonts w:ascii="Times New Roman" w:hAnsi="Times New Roman" w:cs="Times New Roman"/>
          <w:sz w:val="24"/>
          <w:szCs w:val="24"/>
        </w:rPr>
        <w:t>are</w:t>
      </w:r>
      <w:r>
        <w:rPr>
          <w:rFonts w:ascii="Times New Roman" w:hAnsi="Times New Roman" w:cs="Times New Roman"/>
          <w:sz w:val="24"/>
          <w:szCs w:val="24"/>
        </w:rPr>
        <w:t xml:space="preserve"> Dr. Ann Billetz (</w:t>
      </w:r>
      <w:r w:rsidR="00041C4B">
        <w:rPr>
          <w:rFonts w:ascii="Times New Roman" w:hAnsi="Times New Roman" w:cs="Times New Roman"/>
          <w:sz w:val="24"/>
          <w:szCs w:val="24"/>
        </w:rPr>
        <w:t>committee c</w:t>
      </w:r>
      <w:r>
        <w:rPr>
          <w:rFonts w:ascii="Times New Roman" w:hAnsi="Times New Roman" w:cs="Times New Roman"/>
          <w:sz w:val="24"/>
          <w:szCs w:val="24"/>
        </w:rPr>
        <w:t xml:space="preserve">hair; Biology), Dr. Carolyn </w:t>
      </w:r>
      <w:proofErr w:type="spellStart"/>
      <w:r>
        <w:rPr>
          <w:rFonts w:ascii="Times New Roman" w:hAnsi="Times New Roman" w:cs="Times New Roman"/>
          <w:sz w:val="24"/>
          <w:szCs w:val="24"/>
        </w:rPr>
        <w:t>Dehner</w:t>
      </w:r>
      <w:proofErr w:type="spellEnd"/>
      <w:r>
        <w:rPr>
          <w:rFonts w:ascii="Times New Roman" w:hAnsi="Times New Roman" w:cs="Times New Roman"/>
          <w:sz w:val="24"/>
          <w:szCs w:val="24"/>
        </w:rPr>
        <w:t xml:space="preserve"> (Chemistry), Dr. George </w:t>
      </w:r>
      <w:proofErr w:type="spellStart"/>
      <w:r>
        <w:rPr>
          <w:rFonts w:ascii="Times New Roman" w:hAnsi="Times New Roman" w:cs="Times New Roman"/>
          <w:sz w:val="24"/>
          <w:szCs w:val="24"/>
        </w:rPr>
        <w:t>Hamaoui</w:t>
      </w:r>
      <w:proofErr w:type="spellEnd"/>
      <w:r>
        <w:rPr>
          <w:rFonts w:ascii="Times New Roman" w:hAnsi="Times New Roman" w:cs="Times New Roman"/>
          <w:sz w:val="24"/>
          <w:szCs w:val="24"/>
        </w:rPr>
        <w:t xml:space="preserve"> (Biology), Dr. Nicole </w:t>
      </w:r>
      <w:proofErr w:type="spellStart"/>
      <w:r>
        <w:rPr>
          <w:rFonts w:ascii="Times New Roman" w:hAnsi="Times New Roman" w:cs="Times New Roman"/>
          <w:sz w:val="24"/>
          <w:szCs w:val="24"/>
        </w:rPr>
        <w:t>Porther</w:t>
      </w:r>
      <w:proofErr w:type="spellEnd"/>
      <w:r>
        <w:rPr>
          <w:rFonts w:ascii="Times New Roman" w:hAnsi="Times New Roman" w:cs="Times New Roman"/>
          <w:sz w:val="24"/>
          <w:szCs w:val="24"/>
        </w:rPr>
        <w:t xml:space="preserve"> (Biology), Dr. </w:t>
      </w:r>
      <w:proofErr w:type="spellStart"/>
      <w:r>
        <w:rPr>
          <w:rFonts w:ascii="Times New Roman" w:hAnsi="Times New Roman" w:cs="Times New Roman"/>
          <w:sz w:val="24"/>
          <w:szCs w:val="24"/>
        </w:rPr>
        <w:t>Kebra</w:t>
      </w:r>
      <w:proofErr w:type="spellEnd"/>
      <w:r>
        <w:rPr>
          <w:rFonts w:ascii="Times New Roman" w:hAnsi="Times New Roman" w:cs="Times New Roman"/>
          <w:sz w:val="24"/>
          <w:szCs w:val="24"/>
        </w:rPr>
        <w:t xml:space="preserve"> Ward (Physics)</w:t>
      </w:r>
      <w:r w:rsidR="003C07F1">
        <w:rPr>
          <w:rFonts w:ascii="Times New Roman" w:hAnsi="Times New Roman" w:cs="Times New Roman"/>
          <w:sz w:val="24"/>
          <w:szCs w:val="24"/>
        </w:rPr>
        <w:t>, and Sara Steele (Psychology)</w:t>
      </w:r>
    </w:p>
    <w:p w14:paraId="0961BAD0" w14:textId="2F29116E" w:rsidR="007160DB" w:rsidRDefault="007160DB" w:rsidP="008C7FF1">
      <w:pPr>
        <w:spacing w:after="120"/>
        <w:rPr>
          <w:rFonts w:ascii="Times New Roman" w:hAnsi="Times New Roman" w:cs="Times New Roman"/>
          <w:sz w:val="24"/>
          <w:szCs w:val="24"/>
        </w:rPr>
      </w:pPr>
      <w:r>
        <w:rPr>
          <w:rFonts w:ascii="Times New Roman" w:hAnsi="Times New Roman" w:cs="Times New Roman"/>
          <w:sz w:val="24"/>
          <w:szCs w:val="24"/>
        </w:rPr>
        <w:t xml:space="preserve">Our final member is Dr. Peter Fishman an emergency medicine Doctor at Berkshire Medical Center.  </w:t>
      </w:r>
    </w:p>
    <w:p w14:paraId="59BA2F6F" w14:textId="77777777" w:rsidR="007E7A5D" w:rsidRDefault="007E7A5D" w:rsidP="008217E1">
      <w:pPr>
        <w:spacing w:after="100" w:line="257" w:lineRule="auto"/>
        <w:rPr>
          <w:rFonts w:ascii="Times New Roman" w:hAnsi="Times New Roman" w:cs="Times New Roman"/>
          <w:b/>
          <w:sz w:val="24"/>
          <w:szCs w:val="24"/>
          <w:u w:val="single"/>
        </w:rPr>
      </w:pPr>
      <w:r w:rsidRPr="007E7A5D">
        <w:rPr>
          <w:rFonts w:ascii="Times New Roman" w:hAnsi="Times New Roman" w:cs="Times New Roman"/>
          <w:b/>
          <w:sz w:val="24"/>
          <w:szCs w:val="24"/>
          <w:u w:val="single"/>
        </w:rPr>
        <w:t>Who</w:t>
      </w:r>
      <w:r w:rsidR="008C7FF1">
        <w:rPr>
          <w:rFonts w:ascii="Times New Roman" w:hAnsi="Times New Roman" w:cs="Times New Roman"/>
          <w:b/>
          <w:sz w:val="24"/>
          <w:szCs w:val="24"/>
          <w:u w:val="single"/>
        </w:rPr>
        <w:t>m</w:t>
      </w:r>
      <w:r w:rsidRPr="007E7A5D">
        <w:rPr>
          <w:rFonts w:ascii="Times New Roman" w:hAnsi="Times New Roman" w:cs="Times New Roman"/>
          <w:b/>
          <w:sz w:val="24"/>
          <w:szCs w:val="24"/>
          <w:u w:val="single"/>
        </w:rPr>
        <w:t xml:space="preserve"> we serve</w:t>
      </w:r>
    </w:p>
    <w:p w14:paraId="56BA8EA3" w14:textId="77777777" w:rsidR="000D3E20" w:rsidRPr="000F293E" w:rsidRDefault="007E7A5D" w:rsidP="000F293E">
      <w:pPr>
        <w:spacing w:after="120"/>
        <w:rPr>
          <w:rFonts w:ascii="Times New Roman" w:hAnsi="Times New Roman" w:cs="Times New Roman"/>
          <w:b/>
          <w:sz w:val="24"/>
          <w:szCs w:val="24"/>
          <w:u w:val="single"/>
        </w:rPr>
      </w:pPr>
      <w:r w:rsidRPr="007E7A5D">
        <w:rPr>
          <w:rFonts w:ascii="Times New Roman" w:hAnsi="Times New Roman" w:cs="Times New Roman"/>
          <w:sz w:val="24"/>
          <w:szCs w:val="24"/>
        </w:rPr>
        <w:t>Students interested in medicine or dentistry and enrolled in an</w:t>
      </w:r>
      <w:r w:rsidR="000F293E">
        <w:rPr>
          <w:rFonts w:ascii="Times New Roman" w:hAnsi="Times New Roman" w:cs="Times New Roman"/>
          <w:sz w:val="24"/>
          <w:szCs w:val="24"/>
        </w:rPr>
        <w:t xml:space="preserve">y of the academic majors at MCLA. </w:t>
      </w:r>
      <w:r w:rsidR="000D3E20">
        <w:rPr>
          <w:rFonts w:ascii="Times New Roman" w:hAnsi="Times New Roman" w:cs="Times New Roman"/>
          <w:sz w:val="24"/>
          <w:szCs w:val="24"/>
        </w:rPr>
        <w:t>Pre-medical/pre-dental students who do not already have an academic advisor on the Pre-Medical Advisory Committee will be assigned a secondary advisor from the committee.</w:t>
      </w:r>
    </w:p>
    <w:p w14:paraId="4DFEF0D6" w14:textId="77777777" w:rsidR="007E7A5D" w:rsidRDefault="001C0E3F" w:rsidP="008217E1">
      <w:pPr>
        <w:spacing w:after="100" w:line="257" w:lineRule="auto"/>
        <w:rPr>
          <w:rFonts w:ascii="Times New Roman" w:hAnsi="Times New Roman" w:cs="Times New Roman"/>
          <w:b/>
          <w:sz w:val="24"/>
          <w:szCs w:val="24"/>
          <w:u w:val="single"/>
        </w:rPr>
      </w:pPr>
      <w:r>
        <w:rPr>
          <w:rFonts w:ascii="Times New Roman" w:hAnsi="Times New Roman" w:cs="Times New Roman"/>
          <w:b/>
          <w:sz w:val="24"/>
          <w:szCs w:val="24"/>
          <w:u w:val="single"/>
        </w:rPr>
        <w:t>Program</w:t>
      </w:r>
      <w:r w:rsidR="008C7FF1">
        <w:rPr>
          <w:rFonts w:ascii="Times New Roman" w:hAnsi="Times New Roman" w:cs="Times New Roman"/>
          <w:b/>
          <w:sz w:val="24"/>
          <w:szCs w:val="24"/>
          <w:u w:val="single"/>
        </w:rPr>
        <w:t xml:space="preserve"> r</w:t>
      </w:r>
      <w:r w:rsidR="007E7A5D" w:rsidRPr="007E7A5D">
        <w:rPr>
          <w:rFonts w:ascii="Times New Roman" w:hAnsi="Times New Roman" w:cs="Times New Roman"/>
          <w:b/>
          <w:sz w:val="24"/>
          <w:szCs w:val="24"/>
          <w:u w:val="single"/>
        </w:rPr>
        <w:t>equirements</w:t>
      </w:r>
    </w:p>
    <w:p w14:paraId="486A119E" w14:textId="77777777" w:rsidR="001C0E3F" w:rsidRDefault="001C0E3F" w:rsidP="008217E1">
      <w:pPr>
        <w:spacing w:after="60" w:line="257" w:lineRule="auto"/>
        <w:rPr>
          <w:rFonts w:ascii="Times New Roman" w:hAnsi="Times New Roman" w:cs="Times New Roman"/>
          <w:sz w:val="24"/>
          <w:szCs w:val="24"/>
        </w:rPr>
      </w:pPr>
      <w:r>
        <w:rPr>
          <w:rFonts w:ascii="Times New Roman" w:hAnsi="Times New Roman" w:cs="Times New Roman"/>
          <w:sz w:val="24"/>
          <w:szCs w:val="24"/>
        </w:rPr>
        <w:t>It is strongly recommended that pre-medical/pre-dental students:</w:t>
      </w:r>
    </w:p>
    <w:p w14:paraId="2832A601" w14:textId="77777777" w:rsidR="001C0E3F" w:rsidRDefault="001C0E3F" w:rsidP="008217E1">
      <w:pPr>
        <w:pStyle w:val="ListParagraph"/>
        <w:numPr>
          <w:ilvl w:val="0"/>
          <w:numId w:val="1"/>
        </w:numPr>
        <w:spacing w:after="60" w:line="257" w:lineRule="auto"/>
        <w:contextualSpacing w:val="0"/>
        <w:rPr>
          <w:rFonts w:ascii="Times New Roman" w:hAnsi="Times New Roman" w:cs="Times New Roman"/>
          <w:sz w:val="24"/>
          <w:szCs w:val="24"/>
        </w:rPr>
      </w:pPr>
      <w:r>
        <w:rPr>
          <w:rFonts w:ascii="Times New Roman" w:hAnsi="Times New Roman" w:cs="Times New Roman"/>
          <w:sz w:val="24"/>
          <w:szCs w:val="24"/>
        </w:rPr>
        <w:t>Meet with a member of the committee every semester to make sure coursework, independent activities, and MCAT/DAT preparation are on track.</w:t>
      </w:r>
    </w:p>
    <w:p w14:paraId="3A173268" w14:textId="77777777" w:rsidR="001C0E3F" w:rsidRDefault="001C0E3F" w:rsidP="008217E1">
      <w:pPr>
        <w:pStyle w:val="ListParagraph"/>
        <w:numPr>
          <w:ilvl w:val="0"/>
          <w:numId w:val="1"/>
        </w:numPr>
        <w:spacing w:after="60" w:line="257" w:lineRule="auto"/>
        <w:contextualSpacing w:val="0"/>
        <w:rPr>
          <w:rFonts w:ascii="Times New Roman" w:hAnsi="Times New Roman" w:cs="Times New Roman"/>
          <w:sz w:val="24"/>
          <w:szCs w:val="24"/>
        </w:rPr>
      </w:pPr>
      <w:r>
        <w:rPr>
          <w:rFonts w:ascii="Times New Roman" w:hAnsi="Times New Roman" w:cs="Times New Roman"/>
          <w:sz w:val="24"/>
          <w:szCs w:val="24"/>
        </w:rPr>
        <w:t xml:space="preserve">Attend events hosted by the Pre-Medical Advisory </w:t>
      </w:r>
      <w:r w:rsidR="00041C4B">
        <w:rPr>
          <w:rFonts w:ascii="Times New Roman" w:hAnsi="Times New Roman" w:cs="Times New Roman"/>
          <w:sz w:val="24"/>
          <w:szCs w:val="24"/>
        </w:rPr>
        <w:t>Program</w:t>
      </w:r>
      <w:r>
        <w:rPr>
          <w:rFonts w:ascii="Times New Roman" w:hAnsi="Times New Roman" w:cs="Times New Roman"/>
          <w:sz w:val="24"/>
          <w:szCs w:val="24"/>
        </w:rPr>
        <w:t xml:space="preserve"> each semester</w:t>
      </w:r>
    </w:p>
    <w:p w14:paraId="26F5828B" w14:textId="77777777" w:rsidR="001C0E3F" w:rsidRPr="000D3E20" w:rsidRDefault="001C0E3F" w:rsidP="000F293E">
      <w:pPr>
        <w:pStyle w:val="ListParagraph"/>
        <w:numPr>
          <w:ilvl w:val="0"/>
          <w:numId w:val="1"/>
        </w:numPr>
        <w:spacing w:after="120" w:line="292" w:lineRule="auto"/>
        <w:ind w:right="167"/>
        <w:contextualSpacing w:val="0"/>
      </w:pPr>
      <w:r>
        <w:rPr>
          <w:rFonts w:ascii="Times New Roman" w:hAnsi="Times New Roman" w:cs="Times New Roman"/>
          <w:sz w:val="24"/>
          <w:szCs w:val="24"/>
        </w:rPr>
        <w:t xml:space="preserve">Make note of information and deadlines posted on the Pre-Medical Advisory Canvas page. </w:t>
      </w:r>
    </w:p>
    <w:p w14:paraId="339DE244" w14:textId="77777777" w:rsidR="001C0E3F" w:rsidRPr="00C21BCC" w:rsidRDefault="008C7FF1" w:rsidP="000F293E">
      <w:pPr>
        <w:spacing w:after="120" w:line="257"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Scheduling </w:t>
      </w:r>
      <w:r w:rsidR="00C21BCC">
        <w:rPr>
          <w:rFonts w:ascii="Times New Roman" w:hAnsi="Times New Roman" w:cs="Times New Roman"/>
          <w:b/>
          <w:sz w:val="24"/>
          <w:szCs w:val="24"/>
          <w:u w:val="single"/>
        </w:rPr>
        <w:t xml:space="preserve">of </w:t>
      </w:r>
      <w:r>
        <w:rPr>
          <w:rFonts w:ascii="Times New Roman" w:hAnsi="Times New Roman" w:cs="Times New Roman"/>
          <w:b/>
          <w:sz w:val="24"/>
          <w:szCs w:val="24"/>
          <w:u w:val="single"/>
        </w:rPr>
        <w:t>recommended c</w:t>
      </w:r>
      <w:r w:rsidR="00C21BCC">
        <w:rPr>
          <w:rFonts w:ascii="Times New Roman" w:hAnsi="Times New Roman" w:cs="Times New Roman"/>
          <w:b/>
          <w:sz w:val="24"/>
          <w:szCs w:val="24"/>
          <w:u w:val="single"/>
        </w:rPr>
        <w:t>ourses</w:t>
      </w:r>
      <w:r w:rsidR="001C0E3F" w:rsidRPr="00C21BCC">
        <w:rPr>
          <w:rFonts w:ascii="Times New Roman" w:hAnsi="Times New Roman" w:cs="Times New Roman"/>
          <w:b/>
          <w:sz w:val="24"/>
          <w:szCs w:val="24"/>
          <w:u w:val="single"/>
        </w:rPr>
        <w:t>:</w:t>
      </w:r>
    </w:p>
    <w:p w14:paraId="4AFE2764" w14:textId="77777777" w:rsidR="007E7A5D" w:rsidRPr="007E7A5D" w:rsidRDefault="007E7A5D" w:rsidP="008217E1">
      <w:pPr>
        <w:spacing w:after="100" w:line="257" w:lineRule="auto"/>
        <w:rPr>
          <w:rFonts w:ascii="Times New Roman" w:hAnsi="Times New Roman" w:cs="Times New Roman"/>
          <w:b/>
          <w:sz w:val="24"/>
          <w:szCs w:val="24"/>
          <w:u w:val="single"/>
        </w:rPr>
      </w:pPr>
      <w:r w:rsidRPr="007E7A5D">
        <w:rPr>
          <w:rFonts w:ascii="Times New Roman" w:hAnsi="Times New Roman" w:cs="Times New Roman"/>
          <w:sz w:val="24"/>
          <w:szCs w:val="24"/>
        </w:rPr>
        <w:t xml:space="preserve">It is the obligation of the student to check with the professional school(s) to which they intend to apply for exact requirements.  </w:t>
      </w:r>
    </w:p>
    <w:p w14:paraId="1339F542" w14:textId="77777777" w:rsidR="007E7A5D" w:rsidRPr="000F293E" w:rsidRDefault="000D3E20" w:rsidP="000F293E">
      <w:pPr>
        <w:spacing w:after="120"/>
        <w:rPr>
          <w:rFonts w:ascii="Times New Roman" w:hAnsi="Times New Roman" w:cs="Times New Roman"/>
          <w:sz w:val="24"/>
          <w:szCs w:val="24"/>
        </w:rPr>
      </w:pPr>
      <w:r w:rsidRPr="000F293E">
        <w:rPr>
          <w:rFonts w:ascii="Times New Roman" w:hAnsi="Times New Roman" w:cs="Times New Roman"/>
          <w:sz w:val="24"/>
          <w:szCs w:val="24"/>
        </w:rPr>
        <w:t>Nearly all medical and dental schools require one year each of general chemistry, organic c</w:t>
      </w:r>
      <w:r w:rsidR="007E7A5D" w:rsidRPr="000F293E">
        <w:rPr>
          <w:rFonts w:ascii="Times New Roman" w:hAnsi="Times New Roman" w:cs="Times New Roman"/>
          <w:sz w:val="24"/>
          <w:szCs w:val="24"/>
        </w:rPr>
        <w:t>hemistry, biology, and physics</w:t>
      </w:r>
      <w:r w:rsidR="00034C56">
        <w:rPr>
          <w:rFonts w:ascii="Times New Roman" w:hAnsi="Times New Roman" w:cs="Times New Roman"/>
          <w:sz w:val="24"/>
          <w:szCs w:val="24"/>
        </w:rPr>
        <w:t xml:space="preserve"> (all with labs)</w:t>
      </w:r>
      <w:r w:rsidR="007E7A5D" w:rsidRPr="000F293E">
        <w:rPr>
          <w:rFonts w:ascii="Times New Roman" w:hAnsi="Times New Roman" w:cs="Times New Roman"/>
          <w:sz w:val="24"/>
          <w:szCs w:val="24"/>
        </w:rPr>
        <w:t>.</w:t>
      </w:r>
      <w:r w:rsidR="000F293E">
        <w:rPr>
          <w:rFonts w:ascii="Times New Roman" w:hAnsi="Times New Roman" w:cs="Times New Roman"/>
          <w:sz w:val="24"/>
          <w:szCs w:val="24"/>
        </w:rPr>
        <w:t xml:space="preserve"> </w:t>
      </w:r>
      <w:r w:rsidR="007E7A5D" w:rsidRPr="000F293E">
        <w:rPr>
          <w:rFonts w:ascii="Times New Roman" w:hAnsi="Times New Roman" w:cs="Times New Roman"/>
          <w:sz w:val="24"/>
          <w:szCs w:val="24"/>
        </w:rPr>
        <w:t>M</w:t>
      </w:r>
      <w:r w:rsidRPr="000F293E">
        <w:rPr>
          <w:rFonts w:ascii="Times New Roman" w:hAnsi="Times New Roman" w:cs="Times New Roman"/>
          <w:sz w:val="24"/>
          <w:szCs w:val="24"/>
        </w:rPr>
        <w:t xml:space="preserve">any schools require one year of English (including composition and literature), one year of mathematics (including calculus), </w:t>
      </w:r>
      <w:r w:rsidR="00034C56">
        <w:rPr>
          <w:rFonts w:ascii="Times New Roman" w:hAnsi="Times New Roman" w:cs="Times New Roman"/>
          <w:sz w:val="24"/>
          <w:szCs w:val="24"/>
        </w:rPr>
        <w:t>and a semester of b</w:t>
      </w:r>
      <w:r w:rsidR="00531708" w:rsidRPr="000F293E">
        <w:rPr>
          <w:rFonts w:ascii="Times New Roman" w:hAnsi="Times New Roman" w:cs="Times New Roman"/>
          <w:sz w:val="24"/>
          <w:szCs w:val="24"/>
        </w:rPr>
        <w:t xml:space="preserve">iochemistry. </w:t>
      </w:r>
      <w:r w:rsidR="007E7A5D" w:rsidRPr="000F293E">
        <w:rPr>
          <w:rFonts w:ascii="Times New Roman" w:hAnsi="Times New Roman" w:cs="Times New Roman"/>
          <w:sz w:val="24"/>
          <w:szCs w:val="24"/>
        </w:rPr>
        <w:t>Students are strongly advised</w:t>
      </w:r>
      <w:r w:rsidRPr="000F293E">
        <w:rPr>
          <w:rFonts w:ascii="Times New Roman" w:hAnsi="Times New Roman" w:cs="Times New Roman"/>
          <w:sz w:val="24"/>
          <w:szCs w:val="24"/>
        </w:rPr>
        <w:t xml:space="preserve"> to enroll in </w:t>
      </w:r>
      <w:r w:rsidR="007E7A5D" w:rsidRPr="000F293E">
        <w:rPr>
          <w:rFonts w:ascii="Times New Roman" w:hAnsi="Times New Roman" w:cs="Times New Roman"/>
          <w:sz w:val="24"/>
          <w:szCs w:val="24"/>
        </w:rPr>
        <w:t>the following</w:t>
      </w:r>
      <w:r w:rsidR="001C0E3F" w:rsidRPr="000F293E">
        <w:rPr>
          <w:rFonts w:ascii="Times New Roman" w:hAnsi="Times New Roman" w:cs="Times New Roman"/>
          <w:sz w:val="24"/>
          <w:szCs w:val="24"/>
        </w:rPr>
        <w:t>:</w:t>
      </w:r>
    </w:p>
    <w:p w14:paraId="318294DB" w14:textId="77777777" w:rsidR="007E7A5D" w:rsidRPr="007E7A5D" w:rsidRDefault="007E7A5D" w:rsidP="008217E1">
      <w:pPr>
        <w:pStyle w:val="ListParagraph"/>
        <w:spacing w:after="60" w:line="257" w:lineRule="auto"/>
        <w:ind w:left="0"/>
        <w:contextualSpacing w:val="0"/>
        <w:rPr>
          <w:rFonts w:ascii="Times New Roman" w:hAnsi="Times New Roman" w:cs="Times New Roman"/>
          <w:i/>
          <w:sz w:val="24"/>
          <w:szCs w:val="24"/>
        </w:rPr>
      </w:pPr>
      <w:r w:rsidRPr="00531708">
        <w:rPr>
          <w:rFonts w:ascii="Times New Roman" w:hAnsi="Times New Roman" w:cs="Times New Roman"/>
          <w:b/>
          <w:i/>
          <w:sz w:val="24"/>
          <w:szCs w:val="24"/>
        </w:rPr>
        <w:t xml:space="preserve">Freshman Year                                                                                         </w:t>
      </w:r>
    </w:p>
    <w:p w14:paraId="79957204" w14:textId="4EE3821D" w:rsidR="00531708" w:rsidRDefault="000D3E20" w:rsidP="008217E1">
      <w:pPr>
        <w:pStyle w:val="ListParagraph"/>
        <w:spacing w:after="120" w:line="257" w:lineRule="auto"/>
        <w:ind w:left="0"/>
        <w:contextualSpacing w:val="0"/>
        <w:rPr>
          <w:rFonts w:ascii="Times New Roman" w:hAnsi="Times New Roman" w:cs="Times New Roman"/>
          <w:sz w:val="24"/>
          <w:szCs w:val="24"/>
        </w:rPr>
      </w:pPr>
      <w:r w:rsidRPr="007E7A5D">
        <w:rPr>
          <w:rFonts w:ascii="Times New Roman" w:hAnsi="Times New Roman" w:cs="Times New Roman"/>
          <w:sz w:val="24"/>
          <w:szCs w:val="24"/>
        </w:rPr>
        <w:t xml:space="preserve">Introduction to </w:t>
      </w:r>
      <w:r w:rsidR="00531708">
        <w:rPr>
          <w:rFonts w:ascii="Times New Roman" w:hAnsi="Times New Roman" w:cs="Times New Roman"/>
          <w:sz w:val="24"/>
          <w:szCs w:val="24"/>
        </w:rPr>
        <w:t xml:space="preserve">Biology I &amp; II (BIOL 150 &amp; 160); </w:t>
      </w:r>
      <w:r w:rsidRPr="007E7A5D">
        <w:rPr>
          <w:rFonts w:ascii="Times New Roman" w:hAnsi="Times New Roman" w:cs="Times New Roman"/>
          <w:sz w:val="24"/>
          <w:szCs w:val="24"/>
        </w:rPr>
        <w:t>General Che</w:t>
      </w:r>
      <w:r w:rsidR="007E7A5D">
        <w:rPr>
          <w:rFonts w:ascii="Times New Roman" w:hAnsi="Times New Roman" w:cs="Times New Roman"/>
          <w:sz w:val="24"/>
          <w:szCs w:val="24"/>
        </w:rPr>
        <w:t>mistry I &amp; II (CHEM 150 &amp; 152),</w:t>
      </w:r>
      <w:r w:rsidR="00531708">
        <w:rPr>
          <w:rFonts w:ascii="Times New Roman" w:hAnsi="Times New Roman" w:cs="Times New Roman"/>
          <w:sz w:val="24"/>
          <w:szCs w:val="24"/>
        </w:rPr>
        <w:t xml:space="preserve"> </w:t>
      </w:r>
      <w:r w:rsidR="00531708" w:rsidRPr="007E7A5D">
        <w:rPr>
          <w:rFonts w:ascii="Times New Roman" w:hAnsi="Times New Roman" w:cs="Times New Roman"/>
          <w:sz w:val="24"/>
          <w:szCs w:val="24"/>
        </w:rPr>
        <w:t>Pre-Calculus (MATH 150) and/or Statistics (MATH 232) in addition to Calculus (MATH 220).</w:t>
      </w:r>
    </w:p>
    <w:p w14:paraId="09036376" w14:textId="620B5FEF" w:rsidR="007160DB" w:rsidRDefault="007160DB" w:rsidP="008217E1">
      <w:pPr>
        <w:pStyle w:val="ListParagraph"/>
        <w:spacing w:after="120" w:line="257" w:lineRule="auto"/>
        <w:ind w:left="0"/>
        <w:contextualSpacing w:val="0"/>
        <w:rPr>
          <w:rFonts w:ascii="Times New Roman" w:hAnsi="Times New Roman" w:cs="Times New Roman"/>
          <w:sz w:val="24"/>
          <w:szCs w:val="24"/>
        </w:rPr>
      </w:pPr>
    </w:p>
    <w:p w14:paraId="696C4B42" w14:textId="77777777" w:rsidR="007160DB" w:rsidRPr="000F293E" w:rsidRDefault="007160DB" w:rsidP="008217E1">
      <w:pPr>
        <w:pStyle w:val="ListParagraph"/>
        <w:spacing w:after="120" w:line="257" w:lineRule="auto"/>
        <w:ind w:left="0"/>
        <w:contextualSpacing w:val="0"/>
        <w:rPr>
          <w:rFonts w:ascii="Times New Roman" w:hAnsi="Times New Roman" w:cs="Times New Roman"/>
          <w:sz w:val="24"/>
          <w:szCs w:val="24"/>
        </w:rPr>
      </w:pPr>
      <w:bookmarkStart w:id="0" w:name="_GoBack"/>
      <w:bookmarkEnd w:id="0"/>
    </w:p>
    <w:p w14:paraId="75440932" w14:textId="77777777" w:rsidR="007E7A5D" w:rsidRPr="00531708" w:rsidRDefault="007E7A5D" w:rsidP="008217E1">
      <w:pPr>
        <w:pStyle w:val="ListParagraph"/>
        <w:spacing w:after="60" w:line="257" w:lineRule="auto"/>
        <w:ind w:left="0"/>
        <w:contextualSpacing w:val="0"/>
        <w:rPr>
          <w:rFonts w:ascii="Times New Roman" w:hAnsi="Times New Roman" w:cs="Times New Roman"/>
          <w:b/>
          <w:i/>
          <w:sz w:val="24"/>
          <w:szCs w:val="24"/>
        </w:rPr>
      </w:pPr>
      <w:r w:rsidRPr="00531708">
        <w:rPr>
          <w:rFonts w:ascii="Times New Roman" w:hAnsi="Times New Roman" w:cs="Times New Roman"/>
          <w:b/>
          <w:i/>
          <w:sz w:val="24"/>
          <w:szCs w:val="24"/>
        </w:rPr>
        <w:lastRenderedPageBreak/>
        <w:t>Sophomore Year</w:t>
      </w:r>
    </w:p>
    <w:p w14:paraId="4E21CC35" w14:textId="77777777" w:rsidR="007E7A5D" w:rsidRDefault="000D3E20" w:rsidP="008217E1">
      <w:pPr>
        <w:pStyle w:val="ListParagraph"/>
        <w:spacing w:after="0" w:line="257" w:lineRule="auto"/>
        <w:ind w:left="0"/>
        <w:contextualSpacing w:val="0"/>
        <w:rPr>
          <w:rFonts w:ascii="Times New Roman" w:hAnsi="Times New Roman" w:cs="Times New Roman"/>
          <w:sz w:val="24"/>
          <w:szCs w:val="24"/>
        </w:rPr>
      </w:pPr>
      <w:r w:rsidRPr="007E7A5D">
        <w:rPr>
          <w:rFonts w:ascii="Times New Roman" w:hAnsi="Times New Roman" w:cs="Times New Roman"/>
          <w:sz w:val="24"/>
          <w:szCs w:val="24"/>
        </w:rPr>
        <w:t xml:space="preserve">Organic Chemistry I &amp; II </w:t>
      </w:r>
      <w:r w:rsidR="007E7A5D">
        <w:rPr>
          <w:rFonts w:ascii="Times New Roman" w:hAnsi="Times New Roman" w:cs="Times New Roman"/>
          <w:sz w:val="24"/>
          <w:szCs w:val="24"/>
        </w:rPr>
        <w:t xml:space="preserve">(CHEM 201 &amp; 202); </w:t>
      </w:r>
      <w:r w:rsidR="00531708">
        <w:rPr>
          <w:rFonts w:ascii="Times New Roman" w:hAnsi="Times New Roman" w:cs="Times New Roman"/>
          <w:sz w:val="24"/>
          <w:szCs w:val="24"/>
        </w:rPr>
        <w:t>Genetics (BIOL 240</w:t>
      </w:r>
      <w:r w:rsidR="000F293E">
        <w:rPr>
          <w:rFonts w:ascii="Times New Roman" w:hAnsi="Times New Roman" w:cs="Times New Roman"/>
          <w:sz w:val="24"/>
          <w:szCs w:val="24"/>
        </w:rPr>
        <w:t>)</w:t>
      </w:r>
      <w:r w:rsidR="00034C56">
        <w:rPr>
          <w:rFonts w:ascii="Times New Roman" w:hAnsi="Times New Roman" w:cs="Times New Roman"/>
          <w:sz w:val="24"/>
          <w:szCs w:val="24"/>
        </w:rPr>
        <w:t>,</w:t>
      </w:r>
      <w:r w:rsidR="000F293E">
        <w:rPr>
          <w:rFonts w:ascii="Times New Roman" w:hAnsi="Times New Roman" w:cs="Times New Roman"/>
          <w:sz w:val="24"/>
          <w:szCs w:val="24"/>
        </w:rPr>
        <w:t xml:space="preserve"> optional; </w:t>
      </w:r>
      <w:r w:rsidR="000F293E" w:rsidRPr="000F293E">
        <w:rPr>
          <w:rFonts w:ascii="Times New Roman" w:hAnsi="Times New Roman" w:cs="Times New Roman"/>
          <w:sz w:val="24"/>
          <w:szCs w:val="24"/>
        </w:rPr>
        <w:t>Microbiology (BIOL 320)</w:t>
      </w:r>
      <w:r w:rsidR="000F293E">
        <w:rPr>
          <w:rFonts w:ascii="Times New Roman" w:hAnsi="Times New Roman" w:cs="Times New Roman"/>
          <w:sz w:val="24"/>
          <w:szCs w:val="24"/>
        </w:rPr>
        <w:t xml:space="preserve">, optional.  </w:t>
      </w:r>
      <w:r w:rsidR="008217E1">
        <w:rPr>
          <w:rFonts w:ascii="Times New Roman" w:hAnsi="Times New Roman" w:cs="Times New Roman"/>
          <w:sz w:val="24"/>
          <w:szCs w:val="24"/>
        </w:rPr>
        <w:t>Courses marked optional</w:t>
      </w:r>
      <w:r w:rsidR="000F293E">
        <w:rPr>
          <w:rFonts w:ascii="Times New Roman" w:hAnsi="Times New Roman" w:cs="Times New Roman"/>
          <w:sz w:val="24"/>
          <w:szCs w:val="24"/>
        </w:rPr>
        <w:t xml:space="preserve"> are </w:t>
      </w:r>
      <w:r w:rsidR="00034C56">
        <w:rPr>
          <w:rFonts w:ascii="Times New Roman" w:hAnsi="Times New Roman" w:cs="Times New Roman"/>
          <w:sz w:val="24"/>
          <w:szCs w:val="24"/>
        </w:rPr>
        <w:t>helpful</w:t>
      </w:r>
      <w:r w:rsidR="000F293E">
        <w:rPr>
          <w:rFonts w:ascii="Times New Roman" w:hAnsi="Times New Roman" w:cs="Times New Roman"/>
          <w:sz w:val="24"/>
          <w:szCs w:val="24"/>
        </w:rPr>
        <w:t xml:space="preserve"> for </w:t>
      </w:r>
      <w:r w:rsidR="00034C56">
        <w:rPr>
          <w:rFonts w:ascii="Times New Roman" w:hAnsi="Times New Roman" w:cs="Times New Roman"/>
          <w:sz w:val="24"/>
          <w:szCs w:val="24"/>
        </w:rPr>
        <w:t xml:space="preserve">the MCAT/DAT </w:t>
      </w:r>
      <w:r w:rsidR="000F293E">
        <w:rPr>
          <w:rFonts w:ascii="Times New Roman" w:hAnsi="Times New Roman" w:cs="Times New Roman"/>
          <w:sz w:val="24"/>
          <w:szCs w:val="24"/>
        </w:rPr>
        <w:t xml:space="preserve">but </w:t>
      </w:r>
      <w:r w:rsidR="00034C56">
        <w:rPr>
          <w:rFonts w:ascii="Times New Roman" w:hAnsi="Times New Roman" w:cs="Times New Roman"/>
          <w:sz w:val="24"/>
          <w:szCs w:val="24"/>
        </w:rPr>
        <w:t xml:space="preserve">are </w:t>
      </w:r>
      <w:r w:rsidR="000F293E">
        <w:rPr>
          <w:rFonts w:ascii="Times New Roman" w:hAnsi="Times New Roman" w:cs="Times New Roman"/>
          <w:sz w:val="24"/>
          <w:szCs w:val="24"/>
        </w:rPr>
        <w:t xml:space="preserve">typically not </w:t>
      </w:r>
      <w:r w:rsidR="00034C56">
        <w:rPr>
          <w:rFonts w:ascii="Times New Roman" w:hAnsi="Times New Roman" w:cs="Times New Roman"/>
          <w:sz w:val="24"/>
          <w:szCs w:val="24"/>
        </w:rPr>
        <w:t>re</w:t>
      </w:r>
      <w:r w:rsidR="00041C4B">
        <w:rPr>
          <w:rFonts w:ascii="Times New Roman" w:hAnsi="Times New Roman" w:cs="Times New Roman"/>
          <w:sz w:val="24"/>
          <w:szCs w:val="24"/>
        </w:rPr>
        <w:t>quired pre-requisites.</w:t>
      </w:r>
    </w:p>
    <w:p w14:paraId="01A3EFA4" w14:textId="77777777" w:rsidR="00531708" w:rsidRPr="00531708" w:rsidRDefault="00531708" w:rsidP="00C21BCC">
      <w:pPr>
        <w:pStyle w:val="ListParagraph"/>
        <w:spacing w:after="60" w:line="257" w:lineRule="auto"/>
        <w:ind w:left="0"/>
        <w:contextualSpacing w:val="0"/>
        <w:rPr>
          <w:rFonts w:ascii="Times New Roman" w:hAnsi="Times New Roman" w:cs="Times New Roman"/>
          <w:b/>
          <w:i/>
          <w:sz w:val="24"/>
          <w:szCs w:val="24"/>
        </w:rPr>
      </w:pPr>
      <w:r w:rsidRPr="00531708">
        <w:rPr>
          <w:rFonts w:ascii="Times New Roman" w:hAnsi="Times New Roman" w:cs="Times New Roman"/>
          <w:b/>
          <w:i/>
          <w:sz w:val="24"/>
          <w:szCs w:val="24"/>
        </w:rPr>
        <w:t>Junior Year</w:t>
      </w:r>
    </w:p>
    <w:p w14:paraId="092D06A7" w14:textId="77777777" w:rsidR="001C0E3F" w:rsidRPr="001C0E3F" w:rsidRDefault="000F293E" w:rsidP="000F293E">
      <w:pPr>
        <w:spacing w:after="120"/>
        <w:rPr>
          <w:rFonts w:ascii="Times New Roman" w:hAnsi="Times New Roman" w:cs="Times New Roman"/>
          <w:sz w:val="24"/>
          <w:szCs w:val="24"/>
        </w:rPr>
      </w:pPr>
      <w:r>
        <w:rPr>
          <w:rFonts w:ascii="Times New Roman" w:hAnsi="Times New Roman" w:cs="Times New Roman"/>
          <w:sz w:val="24"/>
          <w:szCs w:val="24"/>
        </w:rPr>
        <w:t>Biochemistry (BIOL 360); General Physics</w:t>
      </w:r>
      <w:r w:rsidR="00034C56">
        <w:rPr>
          <w:rFonts w:ascii="Times New Roman" w:hAnsi="Times New Roman" w:cs="Times New Roman"/>
          <w:sz w:val="24"/>
          <w:szCs w:val="24"/>
        </w:rPr>
        <w:t xml:space="preserve"> I &amp; II (PHYS 131 &amp; 132);</w:t>
      </w:r>
      <w:r>
        <w:rPr>
          <w:rFonts w:ascii="Times New Roman" w:hAnsi="Times New Roman" w:cs="Times New Roman"/>
          <w:sz w:val="24"/>
          <w:szCs w:val="24"/>
        </w:rPr>
        <w:t xml:space="preserve"> </w:t>
      </w:r>
      <w:r w:rsidR="000D3E20" w:rsidRPr="000F293E">
        <w:rPr>
          <w:rFonts w:ascii="Times New Roman" w:hAnsi="Times New Roman" w:cs="Times New Roman"/>
          <w:sz w:val="24"/>
          <w:szCs w:val="24"/>
        </w:rPr>
        <w:t>Anatomy &amp; Phy</w:t>
      </w:r>
      <w:r>
        <w:rPr>
          <w:rFonts w:ascii="Times New Roman" w:hAnsi="Times New Roman" w:cs="Times New Roman"/>
          <w:sz w:val="24"/>
          <w:szCs w:val="24"/>
        </w:rPr>
        <w:t xml:space="preserve">siology I &amp; II (BIOL 342 &amp; 343), optional.  </w:t>
      </w:r>
      <w:r w:rsidR="008217E1">
        <w:rPr>
          <w:rFonts w:ascii="Times New Roman" w:hAnsi="Times New Roman" w:cs="Times New Roman"/>
          <w:sz w:val="24"/>
          <w:szCs w:val="24"/>
        </w:rPr>
        <w:t>Courses marked optional are helpful for the MCAT/DAT but are typically not required pre-</w:t>
      </w:r>
      <w:proofErr w:type="spellStart"/>
      <w:r w:rsidR="008217E1">
        <w:rPr>
          <w:rFonts w:ascii="Times New Roman" w:hAnsi="Times New Roman" w:cs="Times New Roman"/>
          <w:sz w:val="24"/>
          <w:szCs w:val="24"/>
        </w:rPr>
        <w:t>reqs</w:t>
      </w:r>
      <w:proofErr w:type="spellEnd"/>
      <w:r w:rsidR="008217E1">
        <w:rPr>
          <w:rFonts w:ascii="Times New Roman" w:hAnsi="Times New Roman" w:cs="Times New Roman"/>
          <w:sz w:val="24"/>
          <w:szCs w:val="24"/>
        </w:rPr>
        <w:t xml:space="preserve">.  </w:t>
      </w:r>
      <w:r w:rsidRPr="000F293E">
        <w:rPr>
          <w:rFonts w:ascii="Times New Roman" w:hAnsi="Times New Roman" w:cs="Times New Roman"/>
          <w:sz w:val="24"/>
          <w:szCs w:val="24"/>
        </w:rPr>
        <w:t>All science requirements should be completed before the end of the junior year</w:t>
      </w:r>
      <w:r>
        <w:rPr>
          <w:rFonts w:ascii="Times New Roman" w:hAnsi="Times New Roman" w:cs="Times New Roman"/>
          <w:sz w:val="24"/>
          <w:szCs w:val="24"/>
        </w:rPr>
        <w:t>,</w:t>
      </w:r>
      <w:r w:rsidRPr="000F293E">
        <w:rPr>
          <w:rFonts w:ascii="Times New Roman" w:hAnsi="Times New Roman" w:cs="Times New Roman"/>
          <w:sz w:val="24"/>
          <w:szCs w:val="24"/>
        </w:rPr>
        <w:t xml:space="preserve"> prior to sitting the national pre-professional exams.</w:t>
      </w:r>
      <w:r w:rsidRPr="000F293E">
        <w:rPr>
          <w:rFonts w:ascii="Times New Roman" w:hAnsi="Times New Roman" w:cs="Times New Roman"/>
          <w:i/>
          <w:sz w:val="24"/>
          <w:szCs w:val="24"/>
        </w:rPr>
        <w:t xml:space="preserve"> </w:t>
      </w:r>
      <w:r w:rsidRPr="000F293E">
        <w:rPr>
          <w:rFonts w:ascii="Times New Roman" w:hAnsi="Times New Roman" w:cs="Times New Roman"/>
          <w:sz w:val="24"/>
          <w:szCs w:val="24"/>
        </w:rPr>
        <w:t xml:space="preserve">The </w:t>
      </w:r>
      <w:r w:rsidR="00531708" w:rsidRPr="000F293E">
        <w:rPr>
          <w:rFonts w:ascii="Times New Roman" w:hAnsi="Times New Roman" w:cs="Times New Roman"/>
          <w:sz w:val="24"/>
          <w:szCs w:val="24"/>
        </w:rPr>
        <w:t xml:space="preserve">DAT </w:t>
      </w:r>
      <w:r w:rsidRPr="000F293E">
        <w:rPr>
          <w:rFonts w:ascii="Times New Roman" w:hAnsi="Times New Roman" w:cs="Times New Roman"/>
          <w:sz w:val="24"/>
          <w:szCs w:val="24"/>
        </w:rPr>
        <w:t>or</w:t>
      </w:r>
      <w:r w:rsidR="00531708" w:rsidRPr="000F293E">
        <w:rPr>
          <w:rFonts w:ascii="Times New Roman" w:hAnsi="Times New Roman" w:cs="Times New Roman"/>
          <w:sz w:val="24"/>
          <w:szCs w:val="24"/>
        </w:rPr>
        <w:t xml:space="preserve"> MCAT pre-professional exam </w:t>
      </w:r>
      <w:r w:rsidRPr="000F293E">
        <w:rPr>
          <w:rFonts w:ascii="Times New Roman" w:hAnsi="Times New Roman" w:cs="Times New Roman"/>
          <w:sz w:val="24"/>
          <w:szCs w:val="24"/>
        </w:rPr>
        <w:t>should be scheduled during the spring semester</w:t>
      </w:r>
      <w:r w:rsidR="00C21BCC">
        <w:rPr>
          <w:rFonts w:ascii="Times New Roman" w:hAnsi="Times New Roman" w:cs="Times New Roman"/>
          <w:sz w:val="24"/>
          <w:szCs w:val="24"/>
        </w:rPr>
        <w:t xml:space="preserve"> or summer</w:t>
      </w:r>
      <w:r w:rsidRPr="000F293E">
        <w:rPr>
          <w:rFonts w:ascii="Times New Roman" w:hAnsi="Times New Roman" w:cs="Times New Roman"/>
          <w:sz w:val="24"/>
          <w:szCs w:val="24"/>
        </w:rPr>
        <w:t xml:space="preserve">. </w:t>
      </w:r>
      <w:r w:rsidR="001C0E3F" w:rsidRPr="000F293E">
        <w:rPr>
          <w:rFonts w:ascii="Times New Roman" w:hAnsi="Times New Roman" w:cs="Times New Roman"/>
          <w:sz w:val="24"/>
          <w:szCs w:val="24"/>
        </w:rPr>
        <w:t>Students</w:t>
      </w:r>
      <w:r w:rsidR="000D3E20" w:rsidRPr="000F293E">
        <w:rPr>
          <w:rFonts w:ascii="Times New Roman" w:hAnsi="Times New Roman" w:cs="Times New Roman"/>
          <w:sz w:val="24"/>
          <w:szCs w:val="24"/>
        </w:rPr>
        <w:t xml:space="preserve"> </w:t>
      </w:r>
      <w:r w:rsidR="00C21BCC">
        <w:rPr>
          <w:rFonts w:ascii="Times New Roman" w:hAnsi="Times New Roman" w:cs="Times New Roman"/>
          <w:sz w:val="24"/>
          <w:szCs w:val="24"/>
        </w:rPr>
        <w:t>must</w:t>
      </w:r>
      <w:r w:rsidR="000D3E20" w:rsidRPr="00C21BCC">
        <w:rPr>
          <w:rFonts w:ascii="Times New Roman" w:hAnsi="Times New Roman" w:cs="Times New Roman"/>
          <w:sz w:val="24"/>
          <w:szCs w:val="24"/>
        </w:rPr>
        <w:t xml:space="preserve"> </w:t>
      </w:r>
      <w:r w:rsidR="000D3E20" w:rsidRPr="000F293E">
        <w:rPr>
          <w:rFonts w:ascii="Times New Roman" w:hAnsi="Times New Roman" w:cs="Times New Roman"/>
          <w:sz w:val="24"/>
          <w:szCs w:val="24"/>
        </w:rPr>
        <w:t>arrange an Interview with the Pre-Medical Advisory Committee</w:t>
      </w:r>
      <w:r w:rsidRPr="000F293E">
        <w:rPr>
          <w:rFonts w:ascii="Times New Roman" w:hAnsi="Times New Roman" w:cs="Times New Roman"/>
          <w:sz w:val="24"/>
          <w:szCs w:val="24"/>
        </w:rPr>
        <w:t xml:space="preserve"> for the spring or summer</w:t>
      </w:r>
      <w:r w:rsidR="000D3E20" w:rsidRPr="000F293E">
        <w:rPr>
          <w:rFonts w:ascii="Times New Roman" w:hAnsi="Times New Roman" w:cs="Times New Roman"/>
          <w:sz w:val="24"/>
          <w:szCs w:val="24"/>
        </w:rPr>
        <w:t xml:space="preserve"> if they plan to submit a committee letter of recommendation.  </w:t>
      </w:r>
    </w:p>
    <w:p w14:paraId="1F64DE42" w14:textId="77777777" w:rsidR="000D3E20" w:rsidRPr="001C0E3F" w:rsidRDefault="008C7FF1" w:rsidP="008217E1">
      <w:pPr>
        <w:spacing w:after="120" w:line="257" w:lineRule="auto"/>
        <w:rPr>
          <w:rFonts w:ascii="Times New Roman" w:hAnsi="Times New Roman" w:cs="Times New Roman"/>
          <w:b/>
          <w:sz w:val="24"/>
          <w:szCs w:val="24"/>
          <w:u w:val="single"/>
        </w:rPr>
      </w:pPr>
      <w:r>
        <w:rPr>
          <w:rFonts w:ascii="Times New Roman" w:hAnsi="Times New Roman" w:cs="Times New Roman"/>
          <w:b/>
          <w:sz w:val="24"/>
          <w:szCs w:val="24"/>
          <w:u w:val="single"/>
        </w:rPr>
        <w:t>Scheduling the committee i</w:t>
      </w:r>
      <w:r w:rsidR="000D3E20" w:rsidRPr="001C0E3F">
        <w:rPr>
          <w:rFonts w:ascii="Times New Roman" w:hAnsi="Times New Roman" w:cs="Times New Roman"/>
          <w:b/>
          <w:sz w:val="24"/>
          <w:szCs w:val="24"/>
          <w:u w:val="single"/>
        </w:rPr>
        <w:t>nterview</w:t>
      </w:r>
    </w:p>
    <w:p w14:paraId="7BAF41AF" w14:textId="77777777" w:rsidR="000D3E20" w:rsidRDefault="000D3E20" w:rsidP="000F293E">
      <w:pPr>
        <w:spacing w:after="120"/>
        <w:rPr>
          <w:rFonts w:ascii="Times New Roman" w:hAnsi="Times New Roman" w:cs="Times New Roman"/>
          <w:sz w:val="24"/>
          <w:szCs w:val="24"/>
        </w:rPr>
      </w:pPr>
      <w:r>
        <w:rPr>
          <w:rFonts w:ascii="Times New Roman" w:hAnsi="Times New Roman" w:cs="Times New Roman"/>
          <w:sz w:val="24"/>
          <w:szCs w:val="24"/>
        </w:rPr>
        <w:t>A student who wishes to obtain a letter of support from the Pre-Medical Advisory Committee must demonstrate all of the following:</w:t>
      </w:r>
    </w:p>
    <w:p w14:paraId="0D77C582" w14:textId="77777777" w:rsidR="000D3E20" w:rsidRDefault="000D3E20" w:rsidP="00C21BCC">
      <w:pPr>
        <w:pStyle w:val="ListParagraph"/>
        <w:numPr>
          <w:ilvl w:val="0"/>
          <w:numId w:val="2"/>
        </w:numPr>
        <w:spacing w:after="60" w:line="257" w:lineRule="auto"/>
        <w:ind w:left="360" w:hanging="360"/>
        <w:contextualSpacing w:val="0"/>
        <w:rPr>
          <w:rFonts w:ascii="Times New Roman" w:hAnsi="Times New Roman" w:cs="Times New Roman"/>
          <w:sz w:val="24"/>
          <w:szCs w:val="24"/>
        </w:rPr>
      </w:pPr>
      <w:r>
        <w:rPr>
          <w:rFonts w:ascii="Times New Roman" w:hAnsi="Times New Roman" w:cs="Times New Roman"/>
          <w:sz w:val="24"/>
          <w:szCs w:val="24"/>
        </w:rPr>
        <w:t>A cumula</w:t>
      </w:r>
      <w:r w:rsidR="008C7FF1">
        <w:rPr>
          <w:rFonts w:ascii="Times New Roman" w:hAnsi="Times New Roman" w:cs="Times New Roman"/>
          <w:sz w:val="24"/>
          <w:szCs w:val="24"/>
        </w:rPr>
        <w:t>tive GPA, including</w:t>
      </w:r>
      <w:r>
        <w:rPr>
          <w:rFonts w:ascii="Times New Roman" w:hAnsi="Times New Roman" w:cs="Times New Roman"/>
          <w:sz w:val="24"/>
          <w:szCs w:val="24"/>
        </w:rPr>
        <w:t xml:space="preserve"> all grades from all </w:t>
      </w:r>
      <w:r w:rsidR="008C7FF1">
        <w:rPr>
          <w:rFonts w:ascii="Times New Roman" w:hAnsi="Times New Roman" w:cs="Times New Roman"/>
          <w:sz w:val="24"/>
          <w:szCs w:val="24"/>
        </w:rPr>
        <w:t xml:space="preserve">undergraduate </w:t>
      </w:r>
      <w:r>
        <w:rPr>
          <w:rFonts w:ascii="Times New Roman" w:hAnsi="Times New Roman" w:cs="Times New Roman"/>
          <w:sz w:val="24"/>
          <w:szCs w:val="24"/>
        </w:rPr>
        <w:t>institutions attended</w:t>
      </w:r>
      <w:r w:rsidR="008C7FF1">
        <w:rPr>
          <w:rFonts w:ascii="Times New Roman" w:hAnsi="Times New Roman" w:cs="Times New Roman"/>
          <w:sz w:val="24"/>
          <w:szCs w:val="24"/>
        </w:rPr>
        <w:t>,</w:t>
      </w:r>
      <w:r w:rsidR="008C7FF1" w:rsidRPr="008C7FF1">
        <w:rPr>
          <w:rFonts w:ascii="Times New Roman" w:hAnsi="Times New Roman" w:cs="Times New Roman"/>
          <w:sz w:val="24"/>
          <w:szCs w:val="24"/>
        </w:rPr>
        <w:t xml:space="preserve"> </w:t>
      </w:r>
      <w:r w:rsidR="008C7FF1">
        <w:rPr>
          <w:rFonts w:ascii="Times New Roman" w:hAnsi="Times New Roman" w:cs="Times New Roman"/>
          <w:sz w:val="24"/>
          <w:szCs w:val="24"/>
        </w:rPr>
        <w:t>of 3.4 or higher</w:t>
      </w:r>
      <w:r>
        <w:rPr>
          <w:rFonts w:ascii="Times New Roman" w:hAnsi="Times New Roman" w:cs="Times New Roman"/>
          <w:sz w:val="24"/>
          <w:szCs w:val="24"/>
        </w:rPr>
        <w:t xml:space="preserve">. </w:t>
      </w:r>
      <w:r w:rsidR="008C7FF1">
        <w:rPr>
          <w:rFonts w:ascii="Times New Roman" w:hAnsi="Times New Roman" w:cs="Times New Roman"/>
          <w:sz w:val="24"/>
          <w:szCs w:val="24"/>
        </w:rPr>
        <w:t xml:space="preserve">The </w:t>
      </w:r>
      <w:r>
        <w:rPr>
          <w:rFonts w:ascii="Times New Roman" w:hAnsi="Times New Roman" w:cs="Times New Roman"/>
          <w:sz w:val="24"/>
          <w:szCs w:val="24"/>
        </w:rPr>
        <w:t>student</w:t>
      </w:r>
      <w:r w:rsidR="008C7FF1">
        <w:rPr>
          <w:rFonts w:ascii="Times New Roman" w:hAnsi="Times New Roman" w:cs="Times New Roman"/>
          <w:sz w:val="24"/>
          <w:szCs w:val="24"/>
        </w:rPr>
        <w:t xml:space="preserve"> must</w:t>
      </w:r>
      <w:r>
        <w:rPr>
          <w:rFonts w:ascii="Times New Roman" w:hAnsi="Times New Roman" w:cs="Times New Roman"/>
          <w:sz w:val="24"/>
          <w:szCs w:val="24"/>
        </w:rPr>
        <w:t xml:space="preserve"> calculate this GPA and provide the calculations to the chair of the Pr</w:t>
      </w:r>
      <w:r w:rsidR="008C7FF1">
        <w:rPr>
          <w:rFonts w:ascii="Times New Roman" w:hAnsi="Times New Roman" w:cs="Times New Roman"/>
          <w:sz w:val="24"/>
          <w:szCs w:val="24"/>
        </w:rPr>
        <w:t xml:space="preserve">e-Medical Advisory Program.  A </w:t>
      </w:r>
      <w:r>
        <w:rPr>
          <w:rFonts w:ascii="Times New Roman" w:hAnsi="Times New Roman" w:cs="Times New Roman"/>
          <w:sz w:val="24"/>
          <w:szCs w:val="24"/>
        </w:rPr>
        <w:t xml:space="preserve">GPA calculator can be found on the Pre-Medical Advisory Program Canvas page.  </w:t>
      </w:r>
    </w:p>
    <w:p w14:paraId="46E0CFE3" w14:textId="77777777" w:rsidR="000D3E20" w:rsidRDefault="000D3E20" w:rsidP="00C21BCC">
      <w:pPr>
        <w:pStyle w:val="ListParagraph"/>
        <w:numPr>
          <w:ilvl w:val="0"/>
          <w:numId w:val="2"/>
        </w:numPr>
        <w:spacing w:after="60" w:line="257" w:lineRule="auto"/>
        <w:ind w:left="360" w:hanging="360"/>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008C7FF1">
        <w:rPr>
          <w:rFonts w:ascii="Times New Roman" w:hAnsi="Times New Roman" w:cs="Times New Roman"/>
          <w:sz w:val="24"/>
          <w:szCs w:val="24"/>
        </w:rPr>
        <w:t xml:space="preserve">science </w:t>
      </w:r>
      <w:r>
        <w:rPr>
          <w:rFonts w:ascii="Times New Roman" w:hAnsi="Times New Roman" w:cs="Times New Roman"/>
          <w:sz w:val="24"/>
          <w:szCs w:val="24"/>
        </w:rPr>
        <w:t>GPA</w:t>
      </w:r>
      <w:r w:rsidR="008C7FF1">
        <w:rPr>
          <w:rFonts w:ascii="Times New Roman" w:hAnsi="Times New Roman" w:cs="Times New Roman"/>
          <w:sz w:val="24"/>
          <w:szCs w:val="24"/>
        </w:rPr>
        <w:t xml:space="preserve">, including all courses </w:t>
      </w:r>
      <w:r>
        <w:rPr>
          <w:rFonts w:ascii="Times New Roman" w:hAnsi="Times New Roman" w:cs="Times New Roman"/>
          <w:sz w:val="24"/>
          <w:szCs w:val="24"/>
        </w:rPr>
        <w:t>in Biology, Chemistry, Math and Physics</w:t>
      </w:r>
      <w:r w:rsidR="008C7FF1">
        <w:rPr>
          <w:rFonts w:ascii="Times New Roman" w:hAnsi="Times New Roman" w:cs="Times New Roman"/>
          <w:sz w:val="24"/>
          <w:szCs w:val="24"/>
        </w:rPr>
        <w:t xml:space="preserve"> from all undergraduate institutions attended,</w:t>
      </w:r>
      <w:r>
        <w:rPr>
          <w:rFonts w:ascii="Times New Roman" w:hAnsi="Times New Roman" w:cs="Times New Roman"/>
          <w:sz w:val="24"/>
          <w:szCs w:val="24"/>
        </w:rPr>
        <w:t xml:space="preserve"> of 3.4 or hig</w:t>
      </w:r>
      <w:r w:rsidR="008C7FF1">
        <w:rPr>
          <w:rFonts w:ascii="Times New Roman" w:hAnsi="Times New Roman" w:cs="Times New Roman"/>
          <w:sz w:val="24"/>
          <w:szCs w:val="24"/>
        </w:rPr>
        <w:t>her. The student must</w:t>
      </w:r>
      <w:r>
        <w:rPr>
          <w:rFonts w:ascii="Times New Roman" w:hAnsi="Times New Roman" w:cs="Times New Roman"/>
          <w:sz w:val="24"/>
          <w:szCs w:val="24"/>
        </w:rPr>
        <w:t xml:space="preserve"> calculate this GPA and provide the calculations to the chair of the Pre-Medical Advisory Program.  A  GPA calculator can be found on the Pre-Medical Advisory Program Canvas page.  </w:t>
      </w:r>
    </w:p>
    <w:p w14:paraId="39941221" w14:textId="77777777" w:rsidR="000D3E20" w:rsidRDefault="008C7FF1" w:rsidP="00C21BCC">
      <w:pPr>
        <w:pStyle w:val="ListParagraph"/>
        <w:numPr>
          <w:ilvl w:val="0"/>
          <w:numId w:val="2"/>
        </w:numPr>
        <w:spacing w:after="60" w:line="257" w:lineRule="auto"/>
        <w:ind w:left="360" w:hanging="360"/>
        <w:contextualSpacing w:val="0"/>
        <w:rPr>
          <w:rFonts w:ascii="Times New Roman" w:hAnsi="Times New Roman" w:cs="Times New Roman"/>
        </w:rPr>
      </w:pPr>
      <w:r>
        <w:rPr>
          <w:rFonts w:ascii="Times New Roman" w:hAnsi="Times New Roman" w:cs="Times New Roman"/>
          <w:sz w:val="24"/>
        </w:rPr>
        <w:t>An MCAT score of at least 500</w:t>
      </w:r>
      <w:r w:rsidR="008217E1">
        <w:rPr>
          <w:rFonts w:ascii="Times New Roman" w:hAnsi="Times New Roman" w:cs="Times New Roman"/>
          <w:sz w:val="24"/>
        </w:rPr>
        <w:t xml:space="preserve"> or a DAT </w:t>
      </w:r>
      <w:r w:rsidR="000D3E20">
        <w:rPr>
          <w:rFonts w:ascii="Times New Roman" w:hAnsi="Times New Roman" w:cs="Times New Roman"/>
          <w:sz w:val="24"/>
        </w:rPr>
        <w:t xml:space="preserve">score of </w:t>
      </w:r>
      <w:r>
        <w:rPr>
          <w:rFonts w:ascii="Times New Roman" w:hAnsi="Times New Roman" w:cs="Times New Roman"/>
          <w:sz w:val="24"/>
        </w:rPr>
        <w:t xml:space="preserve">either at least 18 </w:t>
      </w:r>
      <w:r w:rsidR="000D3E20">
        <w:rPr>
          <w:rFonts w:ascii="Times New Roman" w:hAnsi="Times New Roman" w:cs="Times New Roman"/>
          <w:sz w:val="24"/>
        </w:rPr>
        <w:t>or at least the 50</w:t>
      </w:r>
      <w:r w:rsidR="000D3E20">
        <w:rPr>
          <w:rFonts w:ascii="Times New Roman" w:hAnsi="Times New Roman" w:cs="Times New Roman"/>
          <w:sz w:val="24"/>
          <w:vertAlign w:val="superscript"/>
        </w:rPr>
        <w:t>th</w:t>
      </w:r>
      <w:r>
        <w:rPr>
          <w:rFonts w:ascii="Times New Roman" w:hAnsi="Times New Roman" w:cs="Times New Roman"/>
          <w:sz w:val="24"/>
        </w:rPr>
        <w:t xml:space="preserve"> percentile.</w:t>
      </w:r>
    </w:p>
    <w:p w14:paraId="00884D97" w14:textId="77777777" w:rsidR="000D3E20" w:rsidRDefault="000D3E20" w:rsidP="00C21BCC">
      <w:pPr>
        <w:pStyle w:val="ListParagraph"/>
        <w:numPr>
          <w:ilvl w:val="0"/>
          <w:numId w:val="2"/>
        </w:numPr>
        <w:spacing w:after="120"/>
        <w:ind w:left="360" w:hanging="360"/>
        <w:contextualSpacing w:val="0"/>
        <w:rPr>
          <w:rFonts w:ascii="Times New Roman" w:hAnsi="Times New Roman" w:cs="Times New Roman"/>
          <w:sz w:val="24"/>
          <w:szCs w:val="24"/>
        </w:rPr>
      </w:pPr>
      <w:r>
        <w:rPr>
          <w:rFonts w:ascii="Times New Roman" w:hAnsi="Times New Roman" w:cs="Times New Roman"/>
          <w:sz w:val="24"/>
          <w:szCs w:val="24"/>
        </w:rPr>
        <w:t xml:space="preserve">Relevant clinical experience. </w:t>
      </w:r>
    </w:p>
    <w:p w14:paraId="081545EB" w14:textId="77777777" w:rsidR="000D3E20" w:rsidRPr="00C21BCC" w:rsidRDefault="000D3E20" w:rsidP="000F293E">
      <w:pPr>
        <w:spacing w:after="120"/>
        <w:rPr>
          <w:rFonts w:ascii="Times New Roman" w:hAnsi="Times New Roman" w:cs="Times New Roman"/>
          <w:sz w:val="24"/>
          <w:szCs w:val="24"/>
        </w:rPr>
      </w:pPr>
      <w:r>
        <w:rPr>
          <w:rFonts w:ascii="Times New Roman" w:hAnsi="Times New Roman" w:cs="Times New Roman"/>
          <w:sz w:val="24"/>
          <w:szCs w:val="24"/>
        </w:rPr>
        <w:t xml:space="preserve">If you do not meet the above four criteria, you will not be granted an interview or committee letter from the Pre-Medical Advisory Committee. If you are scheduled to take the MCAT during the summer, there will be an opportunity to meet with the committee during the summer once a score is submitted. </w:t>
      </w:r>
    </w:p>
    <w:p w14:paraId="3327F45B" w14:textId="77777777" w:rsidR="000D3E20" w:rsidRPr="001C0E3F" w:rsidRDefault="000D3E20" w:rsidP="008217E1">
      <w:pPr>
        <w:spacing w:after="120" w:line="257" w:lineRule="auto"/>
        <w:rPr>
          <w:rFonts w:ascii="Times New Roman" w:hAnsi="Times New Roman" w:cs="Times New Roman"/>
          <w:b/>
          <w:sz w:val="24"/>
          <w:szCs w:val="24"/>
          <w:u w:val="single"/>
        </w:rPr>
      </w:pPr>
      <w:r w:rsidRPr="001C0E3F">
        <w:rPr>
          <w:rFonts w:ascii="Times New Roman" w:hAnsi="Times New Roman" w:cs="Times New Roman"/>
          <w:b/>
          <w:sz w:val="24"/>
          <w:szCs w:val="24"/>
          <w:u w:val="single"/>
        </w:rPr>
        <w:t xml:space="preserve">Documents </w:t>
      </w:r>
      <w:r w:rsidR="008C7FF1">
        <w:rPr>
          <w:rFonts w:ascii="Times New Roman" w:hAnsi="Times New Roman" w:cs="Times New Roman"/>
          <w:b/>
          <w:sz w:val="24"/>
          <w:szCs w:val="24"/>
          <w:u w:val="single"/>
        </w:rPr>
        <w:t>needed for the committee i</w:t>
      </w:r>
      <w:r w:rsidRPr="001C0E3F">
        <w:rPr>
          <w:rFonts w:ascii="Times New Roman" w:hAnsi="Times New Roman" w:cs="Times New Roman"/>
          <w:b/>
          <w:sz w:val="24"/>
          <w:szCs w:val="24"/>
          <w:u w:val="single"/>
        </w:rPr>
        <w:t>nterview</w:t>
      </w:r>
    </w:p>
    <w:p w14:paraId="1ED61DF1" w14:textId="77777777" w:rsidR="000D3E20" w:rsidRDefault="000D3E20" w:rsidP="000F293E">
      <w:pPr>
        <w:spacing w:after="120"/>
        <w:rPr>
          <w:rFonts w:ascii="Times New Roman" w:hAnsi="Times New Roman" w:cs="Times New Roman"/>
          <w:sz w:val="24"/>
          <w:szCs w:val="24"/>
        </w:rPr>
      </w:pPr>
      <w:r>
        <w:rPr>
          <w:rFonts w:ascii="Times New Roman" w:hAnsi="Times New Roman" w:cs="Times New Roman"/>
          <w:sz w:val="24"/>
          <w:szCs w:val="24"/>
        </w:rPr>
        <w:t>Once you are accepted to participate in an interview, you must submit the following to the chair of the Pre-Medical Advisory Committee, no later than 3 weeks before the scheduled interview:</w:t>
      </w:r>
    </w:p>
    <w:p w14:paraId="17475E56" w14:textId="77777777" w:rsidR="000D3E20" w:rsidRDefault="000D3E20" w:rsidP="00C21BCC">
      <w:pPr>
        <w:pStyle w:val="ListParagraph"/>
        <w:numPr>
          <w:ilvl w:val="0"/>
          <w:numId w:val="3"/>
        </w:numPr>
        <w:spacing w:after="60" w:line="257" w:lineRule="auto"/>
        <w:contextualSpacing w:val="0"/>
        <w:rPr>
          <w:rFonts w:ascii="Times New Roman" w:hAnsi="Times New Roman" w:cs="Times New Roman"/>
          <w:sz w:val="24"/>
          <w:szCs w:val="24"/>
        </w:rPr>
      </w:pPr>
      <w:r>
        <w:rPr>
          <w:rFonts w:ascii="Times New Roman" w:hAnsi="Times New Roman" w:cs="Times New Roman"/>
          <w:sz w:val="24"/>
          <w:szCs w:val="24"/>
        </w:rPr>
        <w:t>Transcripts from all institutions attended (These can be unofficial.)</w:t>
      </w:r>
    </w:p>
    <w:p w14:paraId="27FAD8C8" w14:textId="77777777" w:rsidR="000D3E20" w:rsidRDefault="000D3E20" w:rsidP="00C21BCC">
      <w:pPr>
        <w:pStyle w:val="ListParagraph"/>
        <w:numPr>
          <w:ilvl w:val="0"/>
          <w:numId w:val="3"/>
        </w:numPr>
        <w:spacing w:after="60" w:line="257" w:lineRule="auto"/>
        <w:contextualSpacing w:val="0"/>
        <w:rPr>
          <w:rFonts w:ascii="Times New Roman" w:hAnsi="Times New Roman" w:cs="Times New Roman"/>
          <w:sz w:val="24"/>
          <w:szCs w:val="24"/>
        </w:rPr>
      </w:pPr>
      <w:r>
        <w:rPr>
          <w:rFonts w:ascii="Times New Roman" w:hAnsi="Times New Roman" w:cs="Times New Roman"/>
          <w:sz w:val="24"/>
          <w:szCs w:val="24"/>
        </w:rPr>
        <w:t>GPA calculations as described above</w:t>
      </w:r>
    </w:p>
    <w:p w14:paraId="5D5B3015" w14:textId="77777777" w:rsidR="000D3E20" w:rsidRDefault="000D3E20" w:rsidP="00C21BCC">
      <w:pPr>
        <w:pStyle w:val="ListParagraph"/>
        <w:numPr>
          <w:ilvl w:val="0"/>
          <w:numId w:val="3"/>
        </w:numPr>
        <w:spacing w:after="60" w:line="257" w:lineRule="auto"/>
        <w:contextualSpacing w:val="0"/>
        <w:rPr>
          <w:rFonts w:ascii="Times New Roman" w:hAnsi="Times New Roman" w:cs="Times New Roman"/>
          <w:sz w:val="24"/>
          <w:szCs w:val="24"/>
        </w:rPr>
      </w:pPr>
      <w:r>
        <w:rPr>
          <w:rFonts w:ascii="Times New Roman" w:hAnsi="Times New Roman" w:cs="Times New Roman"/>
          <w:sz w:val="24"/>
          <w:szCs w:val="24"/>
        </w:rPr>
        <w:t xml:space="preserve">MCAT or DAT score(s) </w:t>
      </w:r>
    </w:p>
    <w:p w14:paraId="0E507966" w14:textId="77777777" w:rsidR="000D3E20" w:rsidRDefault="000D3E20" w:rsidP="00C21BCC">
      <w:pPr>
        <w:pStyle w:val="ListParagraph"/>
        <w:numPr>
          <w:ilvl w:val="0"/>
          <w:numId w:val="3"/>
        </w:numPr>
        <w:spacing w:after="60" w:line="257" w:lineRule="auto"/>
        <w:contextualSpacing w:val="0"/>
        <w:rPr>
          <w:rFonts w:ascii="Times New Roman" w:hAnsi="Times New Roman" w:cs="Times New Roman"/>
          <w:sz w:val="24"/>
          <w:szCs w:val="24"/>
        </w:rPr>
      </w:pPr>
      <w:r>
        <w:rPr>
          <w:rFonts w:ascii="Times New Roman" w:hAnsi="Times New Roman" w:cs="Times New Roman"/>
          <w:sz w:val="24"/>
          <w:szCs w:val="24"/>
        </w:rPr>
        <w:t xml:space="preserve">At least three academic letters of recommendation, two of which must come from science faculty. The third letter can come from a faculty member who is not a science instructor, if desired. Any letters from employers or volunteer supervisors must be in addition to the three academic letters. </w:t>
      </w:r>
    </w:p>
    <w:p w14:paraId="404DFF18" w14:textId="77777777" w:rsidR="000D3E20" w:rsidRDefault="000D3E20" w:rsidP="00C21BCC">
      <w:pPr>
        <w:pStyle w:val="ListParagraph"/>
        <w:numPr>
          <w:ilvl w:val="0"/>
          <w:numId w:val="3"/>
        </w:numPr>
        <w:spacing w:after="60" w:line="257" w:lineRule="auto"/>
        <w:contextualSpacing w:val="0"/>
        <w:rPr>
          <w:rFonts w:ascii="Times New Roman" w:hAnsi="Times New Roman" w:cs="Times New Roman"/>
          <w:sz w:val="24"/>
          <w:szCs w:val="24"/>
        </w:rPr>
      </w:pPr>
      <w:r>
        <w:rPr>
          <w:rFonts w:ascii="Times New Roman" w:hAnsi="Times New Roman" w:cs="Times New Roman"/>
          <w:sz w:val="24"/>
          <w:szCs w:val="24"/>
        </w:rPr>
        <w:t>A substantial draft of your personal statement</w:t>
      </w:r>
    </w:p>
    <w:p w14:paraId="0B4008AC" w14:textId="77777777" w:rsidR="000D3E20" w:rsidRDefault="000D3E20" w:rsidP="00C21BCC">
      <w:pPr>
        <w:pStyle w:val="ListParagraph"/>
        <w:numPr>
          <w:ilvl w:val="0"/>
          <w:numId w:val="3"/>
        </w:numPr>
        <w:spacing w:after="60" w:line="257" w:lineRule="auto"/>
        <w:contextualSpacing w:val="0"/>
        <w:rPr>
          <w:rFonts w:ascii="Times New Roman" w:hAnsi="Times New Roman" w:cs="Times New Roman"/>
          <w:sz w:val="24"/>
          <w:szCs w:val="24"/>
        </w:rPr>
      </w:pPr>
      <w:r>
        <w:rPr>
          <w:rFonts w:ascii="Times New Roman" w:hAnsi="Times New Roman" w:cs="Times New Roman"/>
          <w:sz w:val="24"/>
          <w:szCs w:val="24"/>
        </w:rPr>
        <w:t xml:space="preserve">A current </w:t>
      </w:r>
      <w:r>
        <w:rPr>
          <w:rFonts w:ascii="Times New Roman" w:hAnsi="Times New Roman" w:cs="Times New Roman"/>
          <w:i/>
          <w:sz w:val="24"/>
          <w:szCs w:val="24"/>
        </w:rPr>
        <w:t>curriculum vitae</w:t>
      </w:r>
    </w:p>
    <w:p w14:paraId="329976DE" w14:textId="77777777" w:rsidR="000D3E20" w:rsidRPr="008C7FF1" w:rsidRDefault="000D3E20" w:rsidP="008C7FF1">
      <w:pPr>
        <w:pStyle w:val="ListParagraph"/>
        <w:numPr>
          <w:ilvl w:val="0"/>
          <w:numId w:val="3"/>
        </w:numPr>
        <w:spacing w:after="120" w:line="257"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A completed questionnaire, provided on the Pre-Medical</w:t>
      </w:r>
      <w:r w:rsidR="008C7FF1">
        <w:rPr>
          <w:rFonts w:ascii="Times New Roman" w:hAnsi="Times New Roman" w:cs="Times New Roman"/>
          <w:sz w:val="24"/>
          <w:szCs w:val="24"/>
        </w:rPr>
        <w:t xml:space="preserve"> Advisory Program Canvas page. </w:t>
      </w:r>
    </w:p>
    <w:sectPr w:rsidR="000D3E20" w:rsidRPr="008C7FF1" w:rsidSect="00C21BC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02C"/>
    <w:multiLevelType w:val="hybridMultilevel"/>
    <w:tmpl w:val="A552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4CDA"/>
    <w:multiLevelType w:val="hybridMultilevel"/>
    <w:tmpl w:val="243A40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DE22E1"/>
    <w:multiLevelType w:val="hybridMultilevel"/>
    <w:tmpl w:val="7410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93682"/>
    <w:multiLevelType w:val="hybridMultilevel"/>
    <w:tmpl w:val="8C0E70E4"/>
    <w:lvl w:ilvl="0" w:tplc="F4668840">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270529C"/>
    <w:multiLevelType w:val="hybridMultilevel"/>
    <w:tmpl w:val="00C25F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866A39"/>
    <w:multiLevelType w:val="hybridMultilevel"/>
    <w:tmpl w:val="E2EE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8F6228"/>
    <w:multiLevelType w:val="hybridMultilevel"/>
    <w:tmpl w:val="CD20F3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697876"/>
    <w:multiLevelType w:val="hybridMultilevel"/>
    <w:tmpl w:val="248EBC36"/>
    <w:lvl w:ilvl="0" w:tplc="5DDC4114">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F044F"/>
    <w:multiLevelType w:val="hybridMultilevel"/>
    <w:tmpl w:val="7E609FB0"/>
    <w:lvl w:ilvl="0" w:tplc="F466884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20"/>
    <w:rsid w:val="00034C56"/>
    <w:rsid w:val="00041C4B"/>
    <w:rsid w:val="000505BE"/>
    <w:rsid w:val="000D3E20"/>
    <w:rsid w:val="000F293E"/>
    <w:rsid w:val="001C0E3F"/>
    <w:rsid w:val="003C07F1"/>
    <w:rsid w:val="00531708"/>
    <w:rsid w:val="007160DB"/>
    <w:rsid w:val="007E7A5D"/>
    <w:rsid w:val="007F7F0B"/>
    <w:rsid w:val="008217E1"/>
    <w:rsid w:val="008C7FF1"/>
    <w:rsid w:val="00C21BCC"/>
    <w:rsid w:val="00C656DD"/>
    <w:rsid w:val="00F7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4C0D"/>
  <w15:docId w15:val="{82B96D70-C8D8-4AB9-98C1-6EFEB9CB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E2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E20"/>
    <w:pPr>
      <w:ind w:left="720"/>
      <w:contextualSpacing/>
    </w:pPr>
  </w:style>
  <w:style w:type="paragraph" w:styleId="BalloonText">
    <w:name w:val="Balloon Text"/>
    <w:basedOn w:val="Normal"/>
    <w:link w:val="BalloonTextChar"/>
    <w:uiPriority w:val="99"/>
    <w:semiHidden/>
    <w:unhideWhenUsed/>
    <w:rsid w:val="001C0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5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6C9CC360F434FA03992DE55F19525" ma:contentTypeVersion="11" ma:contentTypeDescription="Create a new document." ma:contentTypeScope="" ma:versionID="fdb3d91e3f877369aa4af3054baddbd1">
  <xsd:schema xmlns:xsd="http://www.w3.org/2001/XMLSchema" xmlns:xs="http://www.w3.org/2001/XMLSchema" xmlns:p="http://schemas.microsoft.com/office/2006/metadata/properties" xmlns:ns3="86671cfd-02b2-4b98-bcff-7a6ccfa55026" targetNamespace="http://schemas.microsoft.com/office/2006/metadata/properties" ma:root="true" ma:fieldsID="35f9bbb44287009933f298bad10c6d82" ns3:_="">
    <xsd:import namespace="86671cfd-02b2-4b98-bcff-7a6ccfa550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1cfd-02b2-4b98-bcff-7a6ccfa55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D6B3B-7F36-4CFC-911F-948A08A3C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71cfd-02b2-4b98-bcff-7a6ccfa55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6FD06-37A9-4084-861F-26AB2F44DEB7}">
  <ds:schemaRefs>
    <ds:schemaRef ds:uri="http://schemas.microsoft.com/sharepoint/v3/contenttype/forms"/>
  </ds:schemaRefs>
</ds:datastoreItem>
</file>

<file path=customXml/itemProps3.xml><?xml version="1.0" encoding="utf-8"?>
<ds:datastoreItem xmlns:ds="http://schemas.openxmlformats.org/officeDocument/2006/customXml" ds:itemID="{5C4813EC-58BC-48B7-A909-23F0BD583E64}">
  <ds:schemaRefs>
    <ds:schemaRef ds:uri="http://www.w3.org/XML/1998/namespace"/>
    <ds:schemaRef ds:uri="86671cfd-02b2-4b98-bcff-7a6ccfa55026"/>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Massachusetts College of Liberal Arts</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Billetz</dc:creator>
  <cp:lastModifiedBy>Ann Billetz</cp:lastModifiedBy>
  <cp:revision>2</cp:revision>
  <cp:lastPrinted>2017-12-06T20:27:00Z</cp:lastPrinted>
  <dcterms:created xsi:type="dcterms:W3CDTF">2021-07-21T00:47:00Z</dcterms:created>
  <dcterms:modified xsi:type="dcterms:W3CDTF">2021-07-21T00:47:00Z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0x010100C0B6C9CC360F434FA03992DE55F19525</vt:lpwstr>
  </property>
</Properties>
</file>